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5F" w:rsidRPr="00DD0C09" w:rsidRDefault="00DF5357" w:rsidP="00DD348E">
      <w:pPr>
        <w:pStyle w:val="Default"/>
        <w:keepNext/>
        <w:keepLines/>
        <w:contextualSpacing/>
        <w:jc w:val="center"/>
        <w:rPr>
          <w:bCs/>
          <w:sz w:val="26"/>
          <w:szCs w:val="26"/>
        </w:rPr>
      </w:pPr>
      <w:r>
        <w:rPr>
          <w:rFonts w:eastAsia="Lucida Sans Unicode"/>
          <w:noProof/>
          <w:color w:val="auto"/>
          <w:kern w:val="2"/>
          <w:sz w:val="26"/>
          <w:szCs w:val="26"/>
          <w:lang w:eastAsia="ru-RU"/>
        </w:rPr>
        <w:drawing>
          <wp:inline distT="0" distB="0" distL="0" distR="0">
            <wp:extent cx="5939790" cy="8406550"/>
            <wp:effectExtent l="0" t="0" r="3810" b="0"/>
            <wp:docPr id="1" name="Рисунок 1" descr="\\10.10.10.5\документы и материалы !!!\Обирина Л.И\2018-2019\2018-11-27\Сканировать3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5\документы и материалы !!!\Обирина Л.И\2018-2019\2018-11-27\Сканировать3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65F" w:rsidRDefault="00CF765F" w:rsidP="00DD348E">
      <w:pPr>
        <w:pStyle w:val="Default"/>
        <w:keepNext/>
        <w:keepLines/>
        <w:contextualSpacing/>
        <w:jc w:val="center"/>
        <w:rPr>
          <w:bCs/>
          <w:sz w:val="26"/>
          <w:szCs w:val="26"/>
        </w:rPr>
      </w:pPr>
    </w:p>
    <w:p w:rsidR="00DF5357" w:rsidRDefault="00DF5357" w:rsidP="00DD348E">
      <w:pPr>
        <w:pStyle w:val="Default"/>
        <w:keepNext/>
        <w:keepLines/>
        <w:contextualSpacing/>
        <w:jc w:val="center"/>
        <w:rPr>
          <w:bCs/>
          <w:sz w:val="26"/>
          <w:szCs w:val="26"/>
        </w:rPr>
      </w:pPr>
    </w:p>
    <w:p w:rsidR="00DF5357" w:rsidRDefault="00DF5357" w:rsidP="00DD348E">
      <w:pPr>
        <w:pStyle w:val="Default"/>
        <w:keepNext/>
        <w:keepLines/>
        <w:contextualSpacing/>
        <w:jc w:val="center"/>
        <w:rPr>
          <w:bCs/>
          <w:sz w:val="26"/>
          <w:szCs w:val="26"/>
        </w:rPr>
      </w:pPr>
    </w:p>
    <w:p w:rsidR="00DF5357" w:rsidRPr="00DD0C09" w:rsidRDefault="00DF5357" w:rsidP="00DD348E">
      <w:pPr>
        <w:pStyle w:val="Default"/>
        <w:keepNext/>
        <w:keepLines/>
        <w:contextualSpacing/>
        <w:jc w:val="center"/>
        <w:rPr>
          <w:bCs/>
          <w:sz w:val="26"/>
          <w:szCs w:val="26"/>
        </w:rPr>
      </w:pPr>
      <w:bookmarkStart w:id="0" w:name="_GoBack"/>
      <w:bookmarkEnd w:id="0"/>
    </w:p>
    <w:p w:rsidR="007634B2" w:rsidRPr="00DD0C09" w:rsidRDefault="00AB02E7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lastRenderedPageBreak/>
        <w:t xml:space="preserve">1. </w:t>
      </w:r>
      <w:r w:rsidR="007634B2" w:rsidRPr="00DD0C09">
        <w:rPr>
          <w:b/>
          <w:bCs/>
          <w:sz w:val="26"/>
          <w:szCs w:val="26"/>
        </w:rPr>
        <w:t>Назначение и область применения</w:t>
      </w:r>
    </w:p>
    <w:p w:rsidR="00213ABB" w:rsidRPr="00DD0C09" w:rsidRDefault="00213ABB" w:rsidP="00AB02E7">
      <w:pPr>
        <w:pStyle w:val="Default"/>
        <w:keepNext/>
        <w:keepLines/>
        <w:ind w:firstLine="709"/>
        <w:contextualSpacing/>
        <w:jc w:val="center"/>
        <w:rPr>
          <w:sz w:val="26"/>
          <w:szCs w:val="26"/>
        </w:rPr>
      </w:pPr>
    </w:p>
    <w:p w:rsidR="007634B2" w:rsidRPr="00DD0C09" w:rsidRDefault="00213ABB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1.1 </w:t>
      </w:r>
      <w:r w:rsidR="007634B2" w:rsidRPr="00DD0C09">
        <w:rPr>
          <w:sz w:val="26"/>
          <w:szCs w:val="26"/>
        </w:rPr>
        <w:t>Положение устанавливает т</w:t>
      </w:r>
      <w:r w:rsidR="00AB02E7" w:rsidRPr="00DD0C09">
        <w:rPr>
          <w:sz w:val="26"/>
          <w:szCs w:val="26"/>
        </w:rPr>
        <w:t xml:space="preserve">ребования к процедурам текущего </w:t>
      </w:r>
      <w:r w:rsidR="007634B2" w:rsidRPr="00DD0C09">
        <w:rPr>
          <w:sz w:val="26"/>
          <w:szCs w:val="26"/>
        </w:rPr>
        <w:t>контроля</w:t>
      </w:r>
      <w:r w:rsidR="003B737C">
        <w:rPr>
          <w:sz w:val="26"/>
          <w:szCs w:val="26"/>
        </w:rPr>
        <w:t xml:space="preserve"> знаний</w:t>
      </w:r>
      <w:r w:rsidR="007634B2" w:rsidRPr="00DD0C09">
        <w:rPr>
          <w:sz w:val="26"/>
          <w:szCs w:val="26"/>
        </w:rPr>
        <w:t xml:space="preserve"> студентов </w:t>
      </w:r>
      <w:r w:rsidR="00DD0C09" w:rsidRPr="00DD0C09">
        <w:rPr>
          <w:sz w:val="26"/>
          <w:szCs w:val="26"/>
        </w:rPr>
        <w:t>КГБПОУ «Норильский педагогический колледж»</w:t>
      </w:r>
      <w:r w:rsidR="00DD0C09">
        <w:rPr>
          <w:sz w:val="26"/>
          <w:szCs w:val="26"/>
        </w:rPr>
        <w:t xml:space="preserve"> (далее – колледж).</w:t>
      </w:r>
      <w:r w:rsidR="007634B2" w:rsidRPr="00DD0C09">
        <w:rPr>
          <w:sz w:val="26"/>
          <w:szCs w:val="26"/>
        </w:rPr>
        <w:t xml:space="preserve"> </w:t>
      </w:r>
    </w:p>
    <w:p w:rsidR="007634B2" w:rsidRPr="00DD0C09" w:rsidRDefault="00213ABB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1.2. </w:t>
      </w:r>
      <w:r w:rsidR="007634B2" w:rsidRPr="00DD0C09">
        <w:rPr>
          <w:sz w:val="26"/>
          <w:szCs w:val="26"/>
        </w:rPr>
        <w:t xml:space="preserve">Положение обязательно </w:t>
      </w:r>
      <w:r w:rsidR="00DD0C09">
        <w:rPr>
          <w:sz w:val="26"/>
          <w:szCs w:val="26"/>
        </w:rPr>
        <w:t>для</w:t>
      </w:r>
      <w:r w:rsidR="007634B2" w:rsidRPr="00DD0C09">
        <w:rPr>
          <w:sz w:val="26"/>
          <w:szCs w:val="26"/>
        </w:rPr>
        <w:t xml:space="preserve"> </w:t>
      </w:r>
      <w:r w:rsidR="00AB02E7" w:rsidRPr="00DD0C09">
        <w:rPr>
          <w:sz w:val="26"/>
          <w:szCs w:val="26"/>
        </w:rPr>
        <w:t>исполнени</w:t>
      </w:r>
      <w:r w:rsidR="00DD0C09">
        <w:rPr>
          <w:sz w:val="26"/>
          <w:szCs w:val="26"/>
        </w:rPr>
        <w:t>я в к</w:t>
      </w:r>
      <w:r w:rsidR="007634B2" w:rsidRPr="00DD0C09">
        <w:rPr>
          <w:sz w:val="26"/>
          <w:szCs w:val="26"/>
        </w:rPr>
        <w:t xml:space="preserve">олледже. </w:t>
      </w:r>
    </w:p>
    <w:p w:rsidR="00A83C4E" w:rsidRPr="00DD0C09" w:rsidRDefault="00A83C4E" w:rsidP="00AB02E7">
      <w:pPr>
        <w:pStyle w:val="Default"/>
        <w:keepNext/>
        <w:keepLines/>
        <w:ind w:firstLine="709"/>
        <w:contextualSpacing/>
        <w:jc w:val="both"/>
        <w:rPr>
          <w:b/>
          <w:bCs/>
          <w:sz w:val="26"/>
          <w:szCs w:val="26"/>
        </w:rPr>
      </w:pPr>
    </w:p>
    <w:p w:rsidR="007634B2" w:rsidRPr="00DD0C09" w:rsidRDefault="00AB02E7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t xml:space="preserve">2. </w:t>
      </w:r>
      <w:r w:rsidR="007634B2" w:rsidRPr="00DD0C09">
        <w:rPr>
          <w:b/>
          <w:bCs/>
          <w:sz w:val="26"/>
          <w:szCs w:val="26"/>
        </w:rPr>
        <w:t>Нормативные ссылки</w:t>
      </w:r>
    </w:p>
    <w:p w:rsidR="00213ABB" w:rsidRPr="00DD0C09" w:rsidRDefault="00213ABB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</w:p>
    <w:p w:rsidR="00CB7AB2" w:rsidRDefault="00AB02E7" w:rsidP="000D0CA1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>2.1.</w:t>
      </w:r>
      <w:r w:rsidR="000D0CA1" w:rsidRPr="00DD0C09">
        <w:rPr>
          <w:sz w:val="26"/>
          <w:szCs w:val="26"/>
        </w:rPr>
        <w:t xml:space="preserve"> </w:t>
      </w:r>
      <w:r w:rsidR="00CB7AB2" w:rsidRPr="00CB7AB2">
        <w:rPr>
          <w:sz w:val="26"/>
          <w:szCs w:val="26"/>
        </w:rPr>
        <w:t xml:space="preserve">Закон № 273-ФЗ «Об образовании в РФ» от 29.12.2012 г. </w:t>
      </w:r>
    </w:p>
    <w:p w:rsidR="000D0CA1" w:rsidRPr="00DD0C09" w:rsidRDefault="00CB7AB2" w:rsidP="000D0CA1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0D0CA1" w:rsidRPr="00DD0C09">
        <w:rPr>
          <w:sz w:val="26"/>
          <w:szCs w:val="26"/>
        </w:rPr>
        <w:t>Приказ Министерства образования РФ от 14 июня 2013 г. №</w:t>
      </w:r>
      <w:r w:rsidR="00DD0C09">
        <w:rPr>
          <w:sz w:val="26"/>
          <w:szCs w:val="26"/>
        </w:rPr>
        <w:t xml:space="preserve"> </w:t>
      </w:r>
      <w:r w:rsidR="000D0CA1" w:rsidRPr="00DD0C09">
        <w:rPr>
          <w:sz w:val="26"/>
          <w:szCs w:val="26"/>
        </w:rPr>
        <w:t>464 «Порядок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634B2" w:rsidRPr="00DD0C09" w:rsidRDefault="00CB7AB2" w:rsidP="000D0CA1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r w:rsidR="00AB02E7" w:rsidRPr="00DD0C09">
        <w:rPr>
          <w:sz w:val="26"/>
          <w:szCs w:val="26"/>
        </w:rPr>
        <w:t xml:space="preserve">. </w:t>
      </w:r>
      <w:r w:rsidR="00DD0C09">
        <w:rPr>
          <w:sz w:val="26"/>
          <w:szCs w:val="26"/>
        </w:rPr>
        <w:t>Устав к</w:t>
      </w:r>
      <w:r w:rsidR="007634B2" w:rsidRPr="00DD0C09">
        <w:rPr>
          <w:sz w:val="26"/>
          <w:szCs w:val="26"/>
        </w:rPr>
        <w:t>олледжа</w:t>
      </w:r>
      <w:r w:rsidR="00AB02E7" w:rsidRPr="00DD0C09">
        <w:rPr>
          <w:sz w:val="26"/>
          <w:szCs w:val="26"/>
        </w:rPr>
        <w:t>.</w:t>
      </w:r>
      <w:r w:rsidR="007634B2" w:rsidRPr="00DD0C09">
        <w:rPr>
          <w:sz w:val="26"/>
          <w:szCs w:val="26"/>
        </w:rPr>
        <w:t xml:space="preserve"> </w:t>
      </w:r>
    </w:p>
    <w:p w:rsidR="00CE3517" w:rsidRPr="00DD0C09" w:rsidRDefault="00AB02E7" w:rsidP="00CE351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>2.</w:t>
      </w:r>
      <w:r w:rsidR="00CB7AB2">
        <w:rPr>
          <w:sz w:val="26"/>
          <w:szCs w:val="26"/>
        </w:rPr>
        <w:t>4</w:t>
      </w:r>
      <w:r w:rsidRPr="00DD0C09">
        <w:rPr>
          <w:sz w:val="26"/>
          <w:szCs w:val="26"/>
        </w:rPr>
        <w:t>.</w:t>
      </w:r>
      <w:r w:rsidR="00CE3517" w:rsidRPr="00DD0C09">
        <w:rPr>
          <w:sz w:val="26"/>
          <w:szCs w:val="26"/>
        </w:rPr>
        <w:t xml:space="preserve"> </w:t>
      </w:r>
      <w:r w:rsidR="003B737C">
        <w:rPr>
          <w:sz w:val="26"/>
          <w:szCs w:val="26"/>
        </w:rPr>
        <w:t>Ф</w:t>
      </w:r>
      <w:r w:rsidR="00CE3517" w:rsidRPr="00DD0C09">
        <w:rPr>
          <w:sz w:val="26"/>
          <w:szCs w:val="26"/>
        </w:rPr>
        <w:t>едеральн</w:t>
      </w:r>
      <w:r w:rsidR="003B737C">
        <w:rPr>
          <w:sz w:val="26"/>
          <w:szCs w:val="26"/>
        </w:rPr>
        <w:t>ые</w:t>
      </w:r>
      <w:r w:rsidR="00CE3517" w:rsidRPr="00DD0C09">
        <w:rPr>
          <w:sz w:val="26"/>
          <w:szCs w:val="26"/>
        </w:rPr>
        <w:t xml:space="preserve"> государственн</w:t>
      </w:r>
      <w:r w:rsidR="003B737C">
        <w:rPr>
          <w:sz w:val="26"/>
          <w:szCs w:val="26"/>
        </w:rPr>
        <w:t>ые</w:t>
      </w:r>
      <w:r w:rsidR="00CE3517" w:rsidRPr="00DD0C09">
        <w:rPr>
          <w:sz w:val="26"/>
          <w:szCs w:val="26"/>
        </w:rPr>
        <w:t xml:space="preserve"> образовательн</w:t>
      </w:r>
      <w:r w:rsidR="003B737C">
        <w:rPr>
          <w:sz w:val="26"/>
          <w:szCs w:val="26"/>
        </w:rPr>
        <w:t xml:space="preserve">ые </w:t>
      </w:r>
      <w:r w:rsidR="00CE3517" w:rsidRPr="00DD0C09">
        <w:rPr>
          <w:sz w:val="26"/>
          <w:szCs w:val="26"/>
        </w:rPr>
        <w:t>стандарт</w:t>
      </w:r>
      <w:r w:rsidR="003B737C">
        <w:rPr>
          <w:sz w:val="26"/>
          <w:szCs w:val="26"/>
        </w:rPr>
        <w:t>ы</w:t>
      </w:r>
      <w:r w:rsidR="00CE3517" w:rsidRPr="00DD0C09">
        <w:rPr>
          <w:sz w:val="26"/>
          <w:szCs w:val="26"/>
        </w:rPr>
        <w:t xml:space="preserve"> среднего профессиональн</w:t>
      </w:r>
      <w:r w:rsidR="003B737C">
        <w:rPr>
          <w:sz w:val="26"/>
          <w:szCs w:val="26"/>
        </w:rPr>
        <w:t>ого образования по специальностям,</w:t>
      </w:r>
      <w:r w:rsidR="00CE3517" w:rsidRPr="00DD0C09">
        <w:rPr>
          <w:sz w:val="26"/>
          <w:szCs w:val="26"/>
        </w:rPr>
        <w:t xml:space="preserve"> </w:t>
      </w:r>
      <w:r w:rsidR="003B737C">
        <w:rPr>
          <w:sz w:val="26"/>
          <w:szCs w:val="26"/>
        </w:rPr>
        <w:t>реализуемым в колледже</w:t>
      </w:r>
      <w:r w:rsidR="00CE3517" w:rsidRPr="00DD0C09">
        <w:rPr>
          <w:sz w:val="26"/>
          <w:szCs w:val="26"/>
        </w:rPr>
        <w:t xml:space="preserve">; </w:t>
      </w:r>
    </w:p>
    <w:p w:rsidR="007634B2" w:rsidRPr="00DD0C09" w:rsidRDefault="007634B2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</w:p>
    <w:p w:rsidR="007634B2" w:rsidRPr="00DD0C09" w:rsidRDefault="00AB02E7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  <w:r w:rsidRPr="00DD0C09">
        <w:rPr>
          <w:b/>
          <w:bCs/>
          <w:sz w:val="26"/>
          <w:szCs w:val="26"/>
        </w:rPr>
        <w:t xml:space="preserve">3. </w:t>
      </w:r>
      <w:r w:rsidR="007634B2" w:rsidRPr="00DD0C09">
        <w:rPr>
          <w:b/>
          <w:bCs/>
          <w:sz w:val="26"/>
          <w:szCs w:val="26"/>
        </w:rPr>
        <w:t>Общие положения</w:t>
      </w:r>
    </w:p>
    <w:p w:rsidR="002D420C" w:rsidRPr="00DD0C09" w:rsidRDefault="002D420C" w:rsidP="00AB02E7">
      <w:pPr>
        <w:pStyle w:val="Default"/>
        <w:keepNext/>
        <w:keepLines/>
        <w:ind w:left="360"/>
        <w:contextualSpacing/>
        <w:jc w:val="center"/>
        <w:rPr>
          <w:b/>
          <w:bCs/>
          <w:sz w:val="26"/>
          <w:szCs w:val="26"/>
        </w:rPr>
      </w:pPr>
    </w:p>
    <w:p w:rsidR="0031594D" w:rsidRPr="00DD0C09" w:rsidRDefault="00AB02E7" w:rsidP="003B737C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3.1. </w:t>
      </w:r>
      <w:r w:rsidR="002043BC" w:rsidRPr="00DD0C09">
        <w:rPr>
          <w:sz w:val="26"/>
          <w:szCs w:val="26"/>
        </w:rPr>
        <w:t>Настоящ</w:t>
      </w:r>
      <w:r w:rsidR="00813C4E" w:rsidRPr="00DD0C09">
        <w:rPr>
          <w:sz w:val="26"/>
          <w:szCs w:val="26"/>
        </w:rPr>
        <w:t>ее</w:t>
      </w:r>
      <w:r w:rsidRPr="00DD0C09">
        <w:rPr>
          <w:sz w:val="26"/>
          <w:szCs w:val="26"/>
        </w:rPr>
        <w:t xml:space="preserve"> </w:t>
      </w:r>
      <w:r w:rsidR="00813C4E" w:rsidRPr="00DD0C09">
        <w:rPr>
          <w:sz w:val="26"/>
          <w:szCs w:val="26"/>
        </w:rPr>
        <w:t>положение</w:t>
      </w:r>
      <w:r w:rsidR="002043BC" w:rsidRPr="00DD0C09">
        <w:rPr>
          <w:sz w:val="26"/>
          <w:szCs w:val="26"/>
        </w:rPr>
        <w:t xml:space="preserve"> регламентирует организацию текущего контроля знаний обучающихся, осваивающих программы </w:t>
      </w:r>
      <w:r w:rsidR="00DD0C09">
        <w:rPr>
          <w:sz w:val="26"/>
          <w:szCs w:val="26"/>
        </w:rPr>
        <w:t xml:space="preserve">подготовки специалистов среднего звена </w:t>
      </w:r>
      <w:r w:rsidR="002043BC" w:rsidRPr="00DD0C09">
        <w:rPr>
          <w:sz w:val="26"/>
          <w:szCs w:val="26"/>
        </w:rPr>
        <w:t xml:space="preserve">(далее -  </w:t>
      </w:r>
      <w:r w:rsidR="00DD0C09">
        <w:rPr>
          <w:sz w:val="26"/>
          <w:szCs w:val="26"/>
        </w:rPr>
        <w:t>ППССЗ</w:t>
      </w:r>
      <w:r w:rsidR="002043BC" w:rsidRPr="00DD0C09">
        <w:rPr>
          <w:sz w:val="26"/>
          <w:szCs w:val="26"/>
        </w:rPr>
        <w:t>)  в условиях реализации ФГОС СПО.</w:t>
      </w:r>
    </w:p>
    <w:p w:rsidR="0031594D" w:rsidRPr="00DD0C09" w:rsidRDefault="00AB02E7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3.2. </w:t>
      </w:r>
      <w:r w:rsidR="002043BC" w:rsidRPr="00DD0C09">
        <w:rPr>
          <w:sz w:val="26"/>
          <w:szCs w:val="26"/>
        </w:rPr>
        <w:t xml:space="preserve">Текущий контроль </w:t>
      </w:r>
      <w:r w:rsidR="003B737C">
        <w:rPr>
          <w:sz w:val="26"/>
          <w:szCs w:val="26"/>
        </w:rPr>
        <w:t xml:space="preserve">знаний </w:t>
      </w:r>
      <w:r w:rsidR="002043BC" w:rsidRPr="00DD0C09">
        <w:rPr>
          <w:sz w:val="26"/>
          <w:szCs w:val="26"/>
        </w:rPr>
        <w:t>явля</w:t>
      </w:r>
      <w:r w:rsidR="003B737C">
        <w:rPr>
          <w:sz w:val="26"/>
          <w:szCs w:val="26"/>
        </w:rPr>
        <w:t>е</w:t>
      </w:r>
      <w:r w:rsidR="002043BC" w:rsidRPr="00DD0C09">
        <w:rPr>
          <w:sz w:val="26"/>
          <w:szCs w:val="26"/>
        </w:rPr>
        <w:t>тся форм</w:t>
      </w:r>
      <w:r w:rsidR="003B737C">
        <w:rPr>
          <w:sz w:val="26"/>
          <w:szCs w:val="26"/>
        </w:rPr>
        <w:t>ой</w:t>
      </w:r>
      <w:r w:rsidR="002043BC" w:rsidRPr="00DD0C09">
        <w:rPr>
          <w:sz w:val="26"/>
          <w:szCs w:val="26"/>
        </w:rPr>
        <w:t xml:space="preserve"> контроля образовательных и профессиональных достижений </w:t>
      </w:r>
      <w:proofErr w:type="gramStart"/>
      <w:r w:rsidR="002043BC" w:rsidRPr="00DD0C09">
        <w:rPr>
          <w:sz w:val="26"/>
          <w:szCs w:val="26"/>
        </w:rPr>
        <w:t>обучающихся</w:t>
      </w:r>
      <w:proofErr w:type="gramEnd"/>
      <w:r w:rsidR="002043BC" w:rsidRPr="00DD0C09">
        <w:rPr>
          <w:sz w:val="26"/>
          <w:szCs w:val="26"/>
        </w:rPr>
        <w:t xml:space="preserve"> и обеспечивают оперативное управление учебным процессом. Целью текущего контроля </w:t>
      </w:r>
      <w:r w:rsidR="003B737C">
        <w:rPr>
          <w:sz w:val="26"/>
          <w:szCs w:val="26"/>
        </w:rPr>
        <w:t>знаний</w:t>
      </w:r>
      <w:r w:rsidR="002043BC" w:rsidRPr="00DD0C09">
        <w:rPr>
          <w:sz w:val="26"/>
          <w:szCs w:val="26"/>
        </w:rPr>
        <w:t xml:space="preserve"> является оценка степени соответствия качества подготовки обучающихся требованиям ФГОС СПО, которая осуществляется в двух основных направлениях: оц</w:t>
      </w:r>
      <w:r w:rsidR="003D4F1E" w:rsidRPr="00DD0C09">
        <w:rPr>
          <w:sz w:val="26"/>
          <w:szCs w:val="26"/>
        </w:rPr>
        <w:t>енка уровня освоения дисциплин</w:t>
      </w:r>
      <w:r w:rsidR="00995B8B" w:rsidRPr="00DD0C09">
        <w:rPr>
          <w:sz w:val="26"/>
          <w:szCs w:val="26"/>
        </w:rPr>
        <w:t>, МДК</w:t>
      </w:r>
      <w:r w:rsidR="003D4F1E" w:rsidRPr="00DD0C09">
        <w:rPr>
          <w:sz w:val="26"/>
          <w:szCs w:val="26"/>
        </w:rPr>
        <w:t xml:space="preserve">; </w:t>
      </w:r>
      <w:r w:rsidR="002043BC" w:rsidRPr="00DD0C09">
        <w:rPr>
          <w:sz w:val="26"/>
          <w:szCs w:val="26"/>
        </w:rPr>
        <w:t>оценка общих и профессиональных  компетенций.</w:t>
      </w:r>
    </w:p>
    <w:p w:rsidR="0031594D" w:rsidRPr="00DD0C09" w:rsidRDefault="00AB02E7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3.3. </w:t>
      </w:r>
      <w:r w:rsidR="002043BC" w:rsidRPr="00DD0C09">
        <w:rPr>
          <w:sz w:val="26"/>
          <w:szCs w:val="26"/>
        </w:rPr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DD0C09">
        <w:rPr>
          <w:sz w:val="26"/>
          <w:szCs w:val="26"/>
        </w:rPr>
        <w:t>ППССЗ</w:t>
      </w:r>
      <w:r w:rsidR="002043BC" w:rsidRPr="00DD0C09">
        <w:rPr>
          <w:sz w:val="26"/>
          <w:szCs w:val="26"/>
        </w:rPr>
        <w:t xml:space="preserve"> создаются фонды оценочных средств (далее – ФОС), позволяющие оценить знания, умения и  освоенные компетенции.  </w:t>
      </w:r>
    </w:p>
    <w:p w:rsidR="00DD348E" w:rsidRPr="00DD0C09" w:rsidRDefault="00DD348E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</w:p>
    <w:p w:rsidR="000E1B3B" w:rsidRPr="00DD0C09" w:rsidRDefault="00AB02E7" w:rsidP="00AB02E7">
      <w:pPr>
        <w:pStyle w:val="Default"/>
        <w:keepNext/>
        <w:keepLines/>
        <w:ind w:left="360"/>
        <w:contextualSpacing/>
        <w:jc w:val="center"/>
        <w:rPr>
          <w:b/>
          <w:sz w:val="26"/>
          <w:szCs w:val="26"/>
        </w:rPr>
      </w:pPr>
      <w:r w:rsidRPr="00DD0C09">
        <w:rPr>
          <w:b/>
          <w:sz w:val="26"/>
          <w:szCs w:val="26"/>
        </w:rPr>
        <w:t xml:space="preserve">4. </w:t>
      </w:r>
      <w:r w:rsidR="000E1B3B" w:rsidRPr="00DD0C09">
        <w:rPr>
          <w:b/>
          <w:sz w:val="26"/>
          <w:szCs w:val="26"/>
        </w:rPr>
        <w:t>Организация текущего контроля</w:t>
      </w:r>
    </w:p>
    <w:p w:rsidR="00DD348E" w:rsidRPr="00DD0C09" w:rsidRDefault="00DD348E" w:rsidP="00AB02E7">
      <w:pPr>
        <w:pStyle w:val="Default"/>
        <w:keepNext/>
        <w:keepLines/>
        <w:ind w:firstLine="709"/>
        <w:contextualSpacing/>
        <w:jc w:val="both"/>
        <w:rPr>
          <w:b/>
          <w:sz w:val="26"/>
          <w:szCs w:val="26"/>
        </w:rPr>
      </w:pPr>
    </w:p>
    <w:p w:rsidR="0031594D" w:rsidRPr="00DD0C09" w:rsidRDefault="00AB02E7" w:rsidP="00AB02E7">
      <w:pPr>
        <w:pStyle w:val="Default"/>
        <w:keepNext/>
        <w:keepLines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4.1. </w:t>
      </w:r>
      <w:r w:rsidR="00D5061D" w:rsidRPr="00DD0C09">
        <w:rPr>
          <w:sz w:val="26"/>
          <w:szCs w:val="26"/>
        </w:rPr>
        <w:t xml:space="preserve">Текущий контроль – систематический контроль знаний и умений студентов в рамках одной дисциплины, МДК. </w:t>
      </w:r>
    </w:p>
    <w:p w:rsidR="0031594D" w:rsidRPr="00DD0C09" w:rsidRDefault="00AB02E7" w:rsidP="00AB02E7">
      <w:pPr>
        <w:pStyle w:val="Default"/>
        <w:keepNext/>
        <w:keepLines/>
        <w:ind w:firstLine="709"/>
        <w:contextualSpacing/>
        <w:jc w:val="both"/>
        <w:rPr>
          <w:rStyle w:val="a9"/>
          <w:b w:val="0"/>
          <w:bCs w:val="0"/>
          <w:sz w:val="26"/>
          <w:szCs w:val="26"/>
        </w:rPr>
      </w:pPr>
      <w:r w:rsidRPr="00DD0C09">
        <w:rPr>
          <w:rStyle w:val="a9"/>
          <w:b w:val="0"/>
          <w:bCs w:val="0"/>
          <w:sz w:val="26"/>
          <w:szCs w:val="26"/>
        </w:rPr>
        <w:t xml:space="preserve">4.2. </w:t>
      </w:r>
      <w:r w:rsidR="003D4F1E" w:rsidRPr="00DD0C09">
        <w:rPr>
          <w:rStyle w:val="a9"/>
          <w:b w:val="0"/>
          <w:bCs w:val="0"/>
          <w:sz w:val="26"/>
          <w:szCs w:val="26"/>
        </w:rPr>
        <w:t xml:space="preserve">Текущий контроль проводится преподавателями по дисциплинам всех циклов </w:t>
      </w:r>
      <w:r w:rsidR="00DD0C09">
        <w:rPr>
          <w:rStyle w:val="a9"/>
          <w:b w:val="0"/>
          <w:bCs w:val="0"/>
          <w:sz w:val="26"/>
          <w:szCs w:val="26"/>
        </w:rPr>
        <w:t>ППССЗ</w:t>
      </w:r>
      <w:r w:rsidR="003D4F1E" w:rsidRPr="00DD0C09">
        <w:rPr>
          <w:rStyle w:val="a9"/>
          <w:b w:val="0"/>
          <w:bCs w:val="0"/>
          <w:sz w:val="26"/>
          <w:szCs w:val="26"/>
        </w:rPr>
        <w:t xml:space="preserve"> и междисциплинарным курсам (далее – МДК) в период</w:t>
      </w:r>
      <w:r w:rsidR="00813C4E" w:rsidRPr="00DD0C09">
        <w:rPr>
          <w:rStyle w:val="a9"/>
          <w:b w:val="0"/>
          <w:bCs w:val="0"/>
          <w:sz w:val="26"/>
          <w:szCs w:val="26"/>
        </w:rPr>
        <w:t xml:space="preserve"> проведения аудиторных занятий, в часы, установленные действующими нормами времени на проведение консультаций, проверку контрольных работ</w:t>
      </w:r>
      <w:r w:rsidR="0031594D" w:rsidRPr="00DD0C09">
        <w:rPr>
          <w:rStyle w:val="a9"/>
          <w:b w:val="0"/>
          <w:bCs w:val="0"/>
          <w:sz w:val="26"/>
          <w:szCs w:val="26"/>
        </w:rPr>
        <w:t>.</w:t>
      </w:r>
    </w:p>
    <w:p w:rsidR="003D4F1E" w:rsidRPr="00DD0C09" w:rsidRDefault="00AB02E7" w:rsidP="00AB02E7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D0C09">
        <w:rPr>
          <w:rFonts w:eastAsia="Times New Roman"/>
          <w:iCs/>
          <w:sz w:val="26"/>
          <w:szCs w:val="26"/>
          <w:lang w:eastAsia="ru-RU"/>
        </w:rPr>
        <w:t>4.3.</w:t>
      </w:r>
      <w:r w:rsidRPr="00DD0C09">
        <w:rPr>
          <w:rFonts w:eastAsia="Times New Roman"/>
          <w:i/>
          <w:iCs/>
          <w:sz w:val="26"/>
          <w:szCs w:val="26"/>
          <w:lang w:eastAsia="ru-RU"/>
        </w:rPr>
        <w:t xml:space="preserve"> </w:t>
      </w:r>
      <w:r w:rsidR="003D4F1E" w:rsidRPr="00DD0C09">
        <w:rPr>
          <w:rFonts w:eastAsia="Times New Roman"/>
          <w:i/>
          <w:iCs/>
          <w:sz w:val="26"/>
          <w:szCs w:val="26"/>
          <w:lang w:eastAsia="ru-RU"/>
        </w:rPr>
        <w:t>Задачами</w:t>
      </w:r>
      <w:r w:rsidR="003D4F1E" w:rsidRPr="00DD0C09">
        <w:rPr>
          <w:rFonts w:eastAsia="Times New Roman"/>
          <w:sz w:val="26"/>
          <w:szCs w:val="26"/>
          <w:lang w:eastAsia="ru-RU"/>
        </w:rPr>
        <w:t xml:space="preserve"> текущего контроля являются: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и развитие у обучающихся навыков систематической самостоятельной работы с учебным материалом; 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объективная оценка качества освоения </w:t>
      </w:r>
      <w:proofErr w:type="gramStart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материала рабочих программ дисциплин, МДК;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формирования общих и профессиональных компетенций;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получение преподавателями оперативной </w:t>
      </w:r>
      <w:proofErr w:type="gramStart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</w:t>
      </w:r>
      <w:proofErr w:type="gramEnd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ходе усвоения обучающимися учебного материала; 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стимулирование учебной работы </w:t>
      </w:r>
      <w:proofErr w:type="gramStart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1594D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подготовка </w:t>
      </w:r>
      <w:proofErr w:type="gramStart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промежуточной аттестации</w:t>
      </w:r>
    </w:p>
    <w:p w:rsidR="003D4F1E" w:rsidRPr="00DD0C09" w:rsidRDefault="00AB02E7" w:rsidP="00AB02E7">
      <w:pPr>
        <w:keepNext/>
        <w:keepLines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hAnsi="Times New Roman" w:cs="Times New Roman"/>
          <w:sz w:val="26"/>
          <w:szCs w:val="26"/>
        </w:rPr>
        <w:t>4.4.</w:t>
      </w:r>
      <w:r w:rsidRPr="00DD0C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634B2" w:rsidRPr="00DD0C09">
        <w:rPr>
          <w:rFonts w:ascii="Times New Roman" w:hAnsi="Times New Roman" w:cs="Times New Roman"/>
          <w:i/>
          <w:sz w:val="26"/>
          <w:szCs w:val="26"/>
        </w:rPr>
        <w:t>Виды и формы</w:t>
      </w:r>
      <w:r w:rsidR="007634B2" w:rsidRPr="00DD0C09">
        <w:rPr>
          <w:rFonts w:ascii="Times New Roman" w:hAnsi="Times New Roman" w:cs="Times New Roman"/>
          <w:sz w:val="26"/>
          <w:szCs w:val="26"/>
        </w:rPr>
        <w:t xml:space="preserve"> текущего контроля знаний студентов </w:t>
      </w:r>
      <w:r w:rsidR="003D4F1E" w:rsidRPr="00DD0C09">
        <w:rPr>
          <w:rStyle w:val="a9"/>
          <w:rFonts w:ascii="Times New Roman" w:hAnsi="Times New Roman" w:cs="Times New Roman"/>
          <w:b w:val="0"/>
          <w:bCs w:val="0"/>
          <w:sz w:val="26"/>
          <w:szCs w:val="26"/>
        </w:rPr>
        <w:t xml:space="preserve">выбираются преподавателем, исходя из методической целесообразности, специфики учебной дисциплины, МДК и </w:t>
      </w:r>
      <w:r w:rsidR="007634B2" w:rsidRPr="00DD0C09">
        <w:rPr>
          <w:rFonts w:ascii="Times New Roman" w:hAnsi="Times New Roman" w:cs="Times New Roman"/>
          <w:sz w:val="26"/>
          <w:szCs w:val="26"/>
        </w:rPr>
        <w:t>указываются в рабочих программах по дисциплинам и календарно-тематических планах преподавателей. Текущий контроль успеваемости студентов может иметь следующие виды: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устные: экспресс-опрос перед началом (или в конце) каждой лекции, устный опрос, дискуссия, собеседование, реферат, доклад, зачет, экзамен и др.;</w:t>
      </w:r>
      <w:proofErr w:type="gramEnd"/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письменные: контрольная работа, лабораторная работа, тест, эссе, реферат, выполнение практической работы, различные письменные отчеты и др.;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информационно-технологические</w:t>
      </w:r>
      <w:proofErr w:type="gramEnd"/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: тест, электронный практикум, презентация и др.;</w:t>
      </w:r>
    </w:p>
    <w:p w:rsidR="003D4F1E" w:rsidRPr="00DD0C09" w:rsidRDefault="003D4F1E" w:rsidP="003F0618">
      <w:pPr>
        <w:pStyle w:val="aa"/>
        <w:keepNext/>
        <w:keepLines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инновационные</w:t>
      </w:r>
      <w:r w:rsidRPr="00DD0C0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  <w:r w:rsidRPr="00DD0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кейс-метод, деловая игра, метод проектов, КСО, групповая работа,  рефлексивные технологии и др.</w:t>
      </w:r>
    </w:p>
    <w:p w:rsidR="007634B2" w:rsidRPr="00DD0C09" w:rsidRDefault="007634B2" w:rsidP="00AB02E7">
      <w:pPr>
        <w:pStyle w:val="a3"/>
        <w:keepNext/>
        <w:keepLines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>Возможны и другие формы и виды текущего контроля успеваемости.</w:t>
      </w:r>
    </w:p>
    <w:p w:rsidR="0031594D" w:rsidRPr="00DD0C09" w:rsidRDefault="00AB02E7" w:rsidP="00AB02E7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D0C09">
        <w:rPr>
          <w:rStyle w:val="a9"/>
          <w:b w:val="0"/>
          <w:bCs w:val="0"/>
          <w:sz w:val="26"/>
          <w:szCs w:val="26"/>
        </w:rPr>
        <w:t xml:space="preserve">4.5. </w:t>
      </w:r>
      <w:r w:rsidR="003D4F1E" w:rsidRPr="00DD0C09">
        <w:rPr>
          <w:rStyle w:val="a9"/>
          <w:b w:val="0"/>
          <w:bCs w:val="0"/>
          <w:sz w:val="26"/>
          <w:szCs w:val="26"/>
        </w:rPr>
        <w:t>Разработанные материалы, критерии оценки результатов текущего контроля определяются преподавателями, отражаются в рабочих программах дисциплин и профессиональных модулей</w:t>
      </w:r>
    </w:p>
    <w:p w:rsidR="00B25E89" w:rsidRPr="00DD0C09" w:rsidRDefault="00AB02E7" w:rsidP="00AB02E7">
      <w:pPr>
        <w:pStyle w:val="Default"/>
        <w:keepNext/>
        <w:keepLines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D0C09">
        <w:rPr>
          <w:sz w:val="26"/>
          <w:szCs w:val="26"/>
        </w:rPr>
        <w:t xml:space="preserve">4.6. </w:t>
      </w:r>
      <w:r w:rsidR="00D5061D" w:rsidRPr="00DD0C09">
        <w:rPr>
          <w:sz w:val="26"/>
          <w:szCs w:val="26"/>
        </w:rPr>
        <w:t>Знания, умения и навыки</w:t>
      </w:r>
      <w:r w:rsidR="000E1B3B" w:rsidRPr="00DD0C09">
        <w:rPr>
          <w:sz w:val="26"/>
          <w:szCs w:val="26"/>
        </w:rPr>
        <w:t xml:space="preserve">, сформированность компетенций </w:t>
      </w:r>
      <w:r w:rsidR="00D5061D" w:rsidRPr="00DD0C09">
        <w:rPr>
          <w:sz w:val="26"/>
          <w:szCs w:val="26"/>
        </w:rPr>
        <w:t>обучающихся в ходе текущего ко</w:t>
      </w:r>
      <w:r w:rsidR="00DD348E" w:rsidRPr="00DD0C09">
        <w:rPr>
          <w:sz w:val="26"/>
          <w:szCs w:val="26"/>
        </w:rPr>
        <w:t>нтроля определяются оценками 5(</w:t>
      </w:r>
      <w:r w:rsidR="00D5061D" w:rsidRPr="00DD0C09">
        <w:rPr>
          <w:sz w:val="26"/>
          <w:szCs w:val="26"/>
        </w:rPr>
        <w:t>отлично), 4(хорошо), 3(удовлетворительно), 2(неудовлетворительно)</w:t>
      </w:r>
      <w:r w:rsidR="0031594D" w:rsidRPr="00DD0C09">
        <w:rPr>
          <w:sz w:val="26"/>
          <w:szCs w:val="26"/>
        </w:rPr>
        <w:t>, «зачтено», «не зачтено».</w:t>
      </w:r>
    </w:p>
    <w:p w:rsidR="00B25E89" w:rsidRPr="00DD0C09" w:rsidRDefault="00AB02E7" w:rsidP="00AB02E7">
      <w:pPr>
        <w:pStyle w:val="Default"/>
        <w:keepNext/>
        <w:keepLines/>
        <w:widowControl w:val="0"/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DD0C09">
        <w:rPr>
          <w:color w:val="auto"/>
          <w:sz w:val="26"/>
          <w:szCs w:val="26"/>
        </w:rPr>
        <w:t xml:space="preserve">4.7. </w:t>
      </w:r>
      <w:r w:rsidR="00B25E89" w:rsidRPr="00DD0C09">
        <w:rPr>
          <w:color w:val="auto"/>
          <w:sz w:val="26"/>
          <w:szCs w:val="26"/>
        </w:rPr>
        <w:t xml:space="preserve">Для проведения текущего контроля преподаватель использует различные методы и средства, обеспечивающие объективность оценки знаний и умений. Студент имеет право получить от преподавателя полную и достоверную информацию об оценке своих знаний, умений и навыков, а также о критериях этой оценки. </w:t>
      </w:r>
    </w:p>
    <w:p w:rsidR="00DD348E" w:rsidRPr="00DD0C09" w:rsidRDefault="00AB02E7" w:rsidP="00AB02E7">
      <w:pPr>
        <w:pStyle w:val="Default"/>
        <w:keepNext/>
        <w:keepLines/>
        <w:widowControl w:val="0"/>
        <w:tabs>
          <w:tab w:val="left" w:pos="1134"/>
        </w:tabs>
        <w:ind w:firstLine="709"/>
        <w:contextualSpacing/>
        <w:jc w:val="both"/>
        <w:rPr>
          <w:rStyle w:val="a9"/>
          <w:b w:val="0"/>
          <w:bCs w:val="0"/>
          <w:sz w:val="26"/>
          <w:szCs w:val="26"/>
        </w:rPr>
      </w:pPr>
      <w:r w:rsidRPr="00DD0C09">
        <w:rPr>
          <w:rStyle w:val="a9"/>
          <w:b w:val="0"/>
          <w:bCs w:val="0"/>
          <w:sz w:val="26"/>
          <w:szCs w:val="26"/>
        </w:rPr>
        <w:t xml:space="preserve">4.8. </w:t>
      </w:r>
      <w:r w:rsidR="004755CD" w:rsidRPr="00DD0C09">
        <w:rPr>
          <w:rStyle w:val="a9"/>
          <w:b w:val="0"/>
          <w:bCs w:val="0"/>
          <w:sz w:val="26"/>
          <w:szCs w:val="26"/>
        </w:rPr>
        <w:t xml:space="preserve">Составными элементами текущего контроля знаний являются входной и </w:t>
      </w:r>
      <w:proofErr w:type="gramStart"/>
      <w:r w:rsidR="004755CD" w:rsidRPr="00DD0C09">
        <w:rPr>
          <w:rStyle w:val="a9"/>
          <w:b w:val="0"/>
          <w:bCs w:val="0"/>
          <w:sz w:val="26"/>
          <w:szCs w:val="26"/>
        </w:rPr>
        <w:t>рубежный</w:t>
      </w:r>
      <w:proofErr w:type="gramEnd"/>
      <w:r w:rsidR="004755CD" w:rsidRPr="00DD0C09">
        <w:rPr>
          <w:rStyle w:val="a9"/>
          <w:b w:val="0"/>
          <w:bCs w:val="0"/>
          <w:sz w:val="26"/>
          <w:szCs w:val="26"/>
        </w:rPr>
        <w:t xml:space="preserve"> контроли.</w:t>
      </w:r>
    </w:p>
    <w:p w:rsidR="0031594D" w:rsidRPr="00DD0C09" w:rsidRDefault="00AB02E7" w:rsidP="00AB02E7">
      <w:pPr>
        <w:pStyle w:val="Default"/>
        <w:keepNext/>
        <w:keepLines/>
        <w:widowControl w:val="0"/>
        <w:tabs>
          <w:tab w:val="left" w:pos="1134"/>
        </w:tabs>
        <w:ind w:firstLine="709"/>
        <w:contextualSpacing/>
        <w:jc w:val="both"/>
        <w:rPr>
          <w:rStyle w:val="a9"/>
          <w:b w:val="0"/>
          <w:bCs w:val="0"/>
          <w:sz w:val="26"/>
          <w:szCs w:val="26"/>
        </w:rPr>
      </w:pPr>
      <w:r w:rsidRPr="00DD0C09">
        <w:rPr>
          <w:rStyle w:val="a9"/>
          <w:b w:val="0"/>
          <w:bCs w:val="0"/>
          <w:iCs/>
          <w:sz w:val="26"/>
          <w:szCs w:val="26"/>
        </w:rPr>
        <w:t>4.9.</w:t>
      </w:r>
      <w:r w:rsidRPr="00DD0C09">
        <w:rPr>
          <w:rStyle w:val="a9"/>
          <w:b w:val="0"/>
          <w:bCs w:val="0"/>
          <w:i/>
          <w:iCs/>
          <w:sz w:val="26"/>
          <w:szCs w:val="26"/>
        </w:rPr>
        <w:t xml:space="preserve"> </w:t>
      </w:r>
      <w:r w:rsidR="004755CD" w:rsidRPr="00DD0C09">
        <w:rPr>
          <w:rStyle w:val="a9"/>
          <w:b w:val="0"/>
          <w:bCs w:val="0"/>
          <w:i/>
          <w:iCs/>
          <w:sz w:val="26"/>
          <w:szCs w:val="26"/>
        </w:rPr>
        <w:t>Входной контроль</w:t>
      </w:r>
      <w:r w:rsidR="004755CD" w:rsidRPr="00DD0C09">
        <w:rPr>
          <w:rStyle w:val="a9"/>
          <w:b w:val="0"/>
          <w:bCs w:val="0"/>
          <w:sz w:val="26"/>
          <w:szCs w:val="26"/>
        </w:rPr>
        <w:t xml:space="preserve"> проводится с целью выявления степени реальной готовности </w:t>
      </w:r>
      <w:proofErr w:type="gramStart"/>
      <w:r w:rsidR="004755CD" w:rsidRPr="00DD0C09">
        <w:rPr>
          <w:rStyle w:val="a9"/>
          <w:b w:val="0"/>
          <w:bCs w:val="0"/>
          <w:sz w:val="26"/>
          <w:szCs w:val="26"/>
        </w:rPr>
        <w:t>обучающихся</w:t>
      </w:r>
      <w:proofErr w:type="gramEnd"/>
      <w:r w:rsidR="004755CD" w:rsidRPr="00DD0C09">
        <w:rPr>
          <w:rStyle w:val="a9"/>
          <w:b w:val="0"/>
          <w:bCs w:val="0"/>
          <w:sz w:val="26"/>
          <w:szCs w:val="26"/>
        </w:rPr>
        <w:t xml:space="preserve"> к освоению учебного материала дисциплины, МДК. Форму проведения входного контроля выбирает преподаватель, он же готовит контролирующие материалы.</w:t>
      </w:r>
      <w:r w:rsidR="00DD0C09">
        <w:rPr>
          <w:rStyle w:val="a9"/>
          <w:b w:val="0"/>
          <w:bCs w:val="0"/>
          <w:sz w:val="26"/>
          <w:szCs w:val="26"/>
        </w:rPr>
        <w:t xml:space="preserve"> </w:t>
      </w:r>
      <w:r w:rsidR="004755CD" w:rsidRPr="00DD0C09">
        <w:rPr>
          <w:rStyle w:val="a9"/>
          <w:b w:val="0"/>
          <w:bCs w:val="0"/>
          <w:sz w:val="26"/>
          <w:szCs w:val="26"/>
        </w:rPr>
        <w:t>Результаты входного контроля могут явиться основой для корректировки рабочих программ дисциплин, профессиональных модулей</w:t>
      </w:r>
      <w:r w:rsidR="00CB7AB2">
        <w:rPr>
          <w:rStyle w:val="a9"/>
          <w:b w:val="0"/>
          <w:bCs w:val="0"/>
          <w:sz w:val="26"/>
          <w:szCs w:val="26"/>
        </w:rPr>
        <w:t>,</w:t>
      </w:r>
      <w:r w:rsidR="004755CD" w:rsidRPr="00DD0C09">
        <w:rPr>
          <w:rStyle w:val="a9"/>
          <w:b w:val="0"/>
          <w:bCs w:val="0"/>
          <w:sz w:val="26"/>
          <w:szCs w:val="26"/>
        </w:rPr>
        <w:t xml:space="preserve"> а также для выстраивания индивидуальной траектори</w:t>
      </w:r>
      <w:r w:rsidR="00995B8B" w:rsidRPr="00DD0C09">
        <w:rPr>
          <w:rStyle w:val="a9"/>
          <w:b w:val="0"/>
          <w:bCs w:val="0"/>
          <w:sz w:val="26"/>
          <w:szCs w:val="26"/>
        </w:rPr>
        <w:t xml:space="preserve">и обучения с каждым обучающимся или </w:t>
      </w:r>
      <w:r w:rsidR="004755CD" w:rsidRPr="00DD0C09">
        <w:rPr>
          <w:rStyle w:val="a9"/>
          <w:b w:val="0"/>
          <w:bCs w:val="0"/>
          <w:sz w:val="26"/>
          <w:szCs w:val="26"/>
        </w:rPr>
        <w:t>учебной группой.</w:t>
      </w:r>
    </w:p>
    <w:p w:rsidR="00CB7AB2" w:rsidRDefault="00AB02E7" w:rsidP="00AB02E7">
      <w:pPr>
        <w:pStyle w:val="Default"/>
        <w:keepNext/>
        <w:keepLines/>
        <w:widowControl w:val="0"/>
        <w:ind w:firstLine="709"/>
        <w:contextualSpacing/>
        <w:jc w:val="both"/>
        <w:rPr>
          <w:rStyle w:val="a9"/>
          <w:b w:val="0"/>
          <w:bCs w:val="0"/>
          <w:sz w:val="26"/>
          <w:szCs w:val="26"/>
        </w:rPr>
      </w:pPr>
      <w:r w:rsidRPr="00DD0C09">
        <w:rPr>
          <w:rStyle w:val="a9"/>
          <w:b w:val="0"/>
          <w:bCs w:val="0"/>
          <w:sz w:val="26"/>
          <w:szCs w:val="26"/>
        </w:rPr>
        <w:t xml:space="preserve">4.10. </w:t>
      </w:r>
      <w:r w:rsidR="004755CD" w:rsidRPr="00DD0C09">
        <w:rPr>
          <w:rStyle w:val="a9"/>
          <w:b w:val="0"/>
          <w:bCs w:val="0"/>
          <w:sz w:val="26"/>
          <w:szCs w:val="26"/>
        </w:rPr>
        <w:t>Рубежный контроль по учебной дисциплине, МДК, проводится один  раз  в семестр. Сроки проведения</w:t>
      </w:r>
      <w:r w:rsidR="000E1B3B" w:rsidRPr="00DD0C09">
        <w:rPr>
          <w:rStyle w:val="a9"/>
          <w:b w:val="0"/>
          <w:bCs w:val="0"/>
          <w:sz w:val="26"/>
          <w:szCs w:val="26"/>
        </w:rPr>
        <w:t xml:space="preserve"> рубежного контроля</w:t>
      </w:r>
      <w:r w:rsidR="004755CD" w:rsidRPr="00DD0C09">
        <w:rPr>
          <w:rStyle w:val="a9"/>
          <w:b w:val="0"/>
          <w:bCs w:val="0"/>
          <w:sz w:val="26"/>
          <w:szCs w:val="26"/>
        </w:rPr>
        <w:t xml:space="preserve"> определяются учебной ча</w:t>
      </w:r>
      <w:r w:rsidR="000E1B3B" w:rsidRPr="00DD0C09">
        <w:rPr>
          <w:rStyle w:val="a9"/>
          <w:b w:val="0"/>
          <w:bCs w:val="0"/>
          <w:sz w:val="26"/>
          <w:szCs w:val="26"/>
        </w:rPr>
        <w:t xml:space="preserve">стью колледжа. </w:t>
      </w:r>
      <w:r w:rsidR="004755CD" w:rsidRPr="00DD0C09">
        <w:rPr>
          <w:rStyle w:val="a9"/>
          <w:b w:val="0"/>
          <w:bCs w:val="0"/>
          <w:sz w:val="26"/>
          <w:szCs w:val="26"/>
        </w:rPr>
        <w:t>Во время рубежного контроля преподаватель выводит каждому обучающемуся интегрированную оценку</w:t>
      </w:r>
      <w:r w:rsidR="00072C72" w:rsidRPr="00DD0C09">
        <w:rPr>
          <w:rStyle w:val="a9"/>
          <w:b w:val="0"/>
          <w:bCs w:val="0"/>
          <w:sz w:val="26"/>
          <w:szCs w:val="26"/>
        </w:rPr>
        <w:t xml:space="preserve"> из положительных оценок текущего контроля</w:t>
      </w:r>
      <w:r w:rsidR="004755CD" w:rsidRPr="00DD0C09">
        <w:rPr>
          <w:rStyle w:val="a9"/>
          <w:b w:val="0"/>
          <w:bCs w:val="0"/>
          <w:sz w:val="26"/>
          <w:szCs w:val="26"/>
        </w:rPr>
        <w:t xml:space="preserve"> по разделам дисциплин</w:t>
      </w:r>
      <w:r w:rsidR="00D5061D" w:rsidRPr="00DD0C09">
        <w:rPr>
          <w:rStyle w:val="a9"/>
          <w:b w:val="0"/>
          <w:bCs w:val="0"/>
          <w:sz w:val="26"/>
          <w:szCs w:val="26"/>
        </w:rPr>
        <w:t>ы</w:t>
      </w:r>
      <w:r w:rsidR="004755CD" w:rsidRPr="00DD0C09">
        <w:rPr>
          <w:rStyle w:val="a9"/>
          <w:b w:val="0"/>
          <w:bCs w:val="0"/>
          <w:sz w:val="26"/>
          <w:szCs w:val="26"/>
        </w:rPr>
        <w:t>, МДК, завершенн</w:t>
      </w:r>
      <w:r w:rsidR="00CB7AB2">
        <w:rPr>
          <w:rStyle w:val="a9"/>
          <w:b w:val="0"/>
          <w:bCs w:val="0"/>
          <w:sz w:val="26"/>
          <w:szCs w:val="26"/>
        </w:rPr>
        <w:t>ым до начала рубежного контроля.</w:t>
      </w:r>
      <w:r w:rsidR="000D0CA1" w:rsidRPr="00DD0C09">
        <w:rPr>
          <w:rStyle w:val="a9"/>
          <w:b w:val="0"/>
          <w:bCs w:val="0"/>
          <w:sz w:val="26"/>
          <w:szCs w:val="26"/>
        </w:rPr>
        <w:t xml:space="preserve"> </w:t>
      </w:r>
    </w:p>
    <w:p w:rsidR="003B737C" w:rsidRDefault="004755CD" w:rsidP="00AB02E7">
      <w:pPr>
        <w:pStyle w:val="Default"/>
        <w:keepNext/>
        <w:keepLines/>
        <w:widowControl w:val="0"/>
        <w:ind w:firstLine="709"/>
        <w:contextualSpacing/>
        <w:jc w:val="both"/>
        <w:rPr>
          <w:rStyle w:val="a9"/>
          <w:b w:val="0"/>
          <w:bCs w:val="0"/>
          <w:sz w:val="26"/>
          <w:szCs w:val="26"/>
        </w:rPr>
      </w:pPr>
      <w:r w:rsidRPr="00DD0C09">
        <w:rPr>
          <w:rStyle w:val="a9"/>
          <w:b w:val="0"/>
          <w:bCs w:val="0"/>
          <w:sz w:val="26"/>
          <w:szCs w:val="26"/>
        </w:rPr>
        <w:t xml:space="preserve">Проведение контрольных мероприятий во время рубежного контроля не предусматривается. </w:t>
      </w:r>
    </w:p>
    <w:p w:rsidR="000E1B3B" w:rsidRPr="00DD0C09" w:rsidRDefault="00813C4E" w:rsidP="00AB02E7">
      <w:pPr>
        <w:pStyle w:val="Default"/>
        <w:keepNext/>
        <w:keepLines/>
        <w:widowControl w:val="0"/>
        <w:ind w:firstLine="709"/>
        <w:contextualSpacing/>
        <w:jc w:val="both"/>
        <w:rPr>
          <w:rStyle w:val="a9"/>
          <w:b w:val="0"/>
          <w:bCs w:val="0"/>
          <w:sz w:val="26"/>
          <w:szCs w:val="26"/>
        </w:rPr>
      </w:pPr>
      <w:proofErr w:type="gramStart"/>
      <w:r w:rsidRPr="00DD0C09">
        <w:rPr>
          <w:rStyle w:val="a9"/>
          <w:b w:val="0"/>
          <w:bCs w:val="0"/>
          <w:sz w:val="26"/>
          <w:szCs w:val="26"/>
        </w:rPr>
        <w:lastRenderedPageBreak/>
        <w:t>Обучающийся</w:t>
      </w:r>
      <w:proofErr w:type="gramEnd"/>
      <w:r w:rsidRPr="00DD0C09">
        <w:rPr>
          <w:rStyle w:val="a9"/>
          <w:b w:val="0"/>
          <w:bCs w:val="0"/>
          <w:sz w:val="26"/>
          <w:szCs w:val="26"/>
        </w:rPr>
        <w:t>, не ликвидировавший задолженности по текущему/ рубежному контролю,</w:t>
      </w:r>
      <w:r w:rsidR="00DD0C09">
        <w:rPr>
          <w:rStyle w:val="a9"/>
          <w:b w:val="0"/>
          <w:bCs w:val="0"/>
          <w:sz w:val="26"/>
          <w:szCs w:val="26"/>
        </w:rPr>
        <w:t xml:space="preserve"> </w:t>
      </w:r>
      <w:r w:rsidR="00780C5F" w:rsidRPr="00DD0C09">
        <w:rPr>
          <w:rStyle w:val="a9"/>
          <w:b w:val="0"/>
          <w:bCs w:val="0"/>
          <w:sz w:val="26"/>
          <w:szCs w:val="26"/>
        </w:rPr>
        <w:t xml:space="preserve">не аттестуется </w:t>
      </w:r>
      <w:r w:rsidR="00780C5F" w:rsidRPr="00DD0C09">
        <w:rPr>
          <w:rStyle w:val="a9"/>
          <w:b w:val="0"/>
          <w:bCs w:val="0"/>
          <w:color w:val="auto"/>
          <w:sz w:val="26"/>
          <w:szCs w:val="26"/>
        </w:rPr>
        <w:t>по итогам семестра</w:t>
      </w:r>
      <w:r w:rsidR="00B25E89" w:rsidRPr="00DD0C09">
        <w:rPr>
          <w:rStyle w:val="a9"/>
          <w:b w:val="0"/>
          <w:bCs w:val="0"/>
          <w:color w:val="auto"/>
          <w:sz w:val="26"/>
          <w:szCs w:val="26"/>
        </w:rPr>
        <w:t>,</w:t>
      </w:r>
      <w:r w:rsidRPr="00DD0C09">
        <w:rPr>
          <w:rStyle w:val="a9"/>
          <w:b w:val="0"/>
          <w:bCs w:val="0"/>
          <w:color w:val="auto"/>
          <w:sz w:val="26"/>
          <w:szCs w:val="26"/>
        </w:rPr>
        <w:t xml:space="preserve"> не допускается </w:t>
      </w:r>
      <w:r w:rsidRPr="00DD0C09">
        <w:rPr>
          <w:rStyle w:val="a9"/>
          <w:b w:val="0"/>
          <w:bCs w:val="0"/>
          <w:sz w:val="26"/>
          <w:szCs w:val="26"/>
        </w:rPr>
        <w:t>к сдаче зачета/ экзамена по соответству</w:t>
      </w:r>
      <w:r w:rsidR="00072C72" w:rsidRPr="00DD0C09">
        <w:rPr>
          <w:rStyle w:val="a9"/>
          <w:b w:val="0"/>
          <w:bCs w:val="0"/>
          <w:sz w:val="26"/>
          <w:szCs w:val="26"/>
        </w:rPr>
        <w:t xml:space="preserve">ющей дисциплине, МДК. </w:t>
      </w:r>
    </w:p>
    <w:p w:rsidR="0031594D" w:rsidRPr="00DD0C09" w:rsidRDefault="00AB02E7" w:rsidP="00AB02E7">
      <w:pPr>
        <w:pStyle w:val="Default"/>
        <w:keepNext/>
        <w:keepLines/>
        <w:widowControl w:val="0"/>
        <w:ind w:firstLine="709"/>
        <w:contextualSpacing/>
        <w:jc w:val="both"/>
        <w:rPr>
          <w:rStyle w:val="a9"/>
          <w:b w:val="0"/>
          <w:bCs w:val="0"/>
          <w:sz w:val="26"/>
          <w:szCs w:val="26"/>
        </w:rPr>
      </w:pPr>
      <w:r w:rsidRPr="00DD0C09">
        <w:rPr>
          <w:rStyle w:val="a9"/>
          <w:b w:val="0"/>
          <w:bCs w:val="0"/>
          <w:sz w:val="26"/>
          <w:szCs w:val="26"/>
        </w:rPr>
        <w:t xml:space="preserve">4.11. </w:t>
      </w:r>
      <w:r w:rsidR="004755CD" w:rsidRPr="00DD0C09">
        <w:rPr>
          <w:rStyle w:val="a9"/>
          <w:b w:val="0"/>
          <w:bCs w:val="0"/>
          <w:sz w:val="26"/>
          <w:szCs w:val="26"/>
        </w:rPr>
        <w:t>По окончании каждого семестра преподавателем выставляются итоговые</w:t>
      </w:r>
      <w:r w:rsidR="00B25E89" w:rsidRPr="00DD0C09">
        <w:rPr>
          <w:rStyle w:val="a9"/>
          <w:b w:val="0"/>
          <w:bCs w:val="0"/>
          <w:sz w:val="26"/>
          <w:szCs w:val="26"/>
        </w:rPr>
        <w:t xml:space="preserve"> (семестровые) </w:t>
      </w:r>
      <w:r w:rsidR="004755CD" w:rsidRPr="00DD0C09">
        <w:rPr>
          <w:rStyle w:val="a9"/>
          <w:b w:val="0"/>
          <w:bCs w:val="0"/>
          <w:sz w:val="26"/>
          <w:szCs w:val="26"/>
        </w:rPr>
        <w:t xml:space="preserve"> оценки текущего контроля каждому обучающемуся. Итоговые (семестровые) оценки по дисциплинам, не выносимым на экзамен, учитываются в общем итоге успеваемости </w:t>
      </w:r>
      <w:proofErr w:type="gramStart"/>
      <w:r w:rsidR="004755CD" w:rsidRPr="00DD0C09">
        <w:rPr>
          <w:rStyle w:val="a9"/>
          <w:b w:val="0"/>
          <w:bCs w:val="0"/>
          <w:sz w:val="26"/>
          <w:szCs w:val="26"/>
        </w:rPr>
        <w:t>обучающихся</w:t>
      </w:r>
      <w:proofErr w:type="gramEnd"/>
      <w:r w:rsidR="004755CD" w:rsidRPr="00DD0C09">
        <w:rPr>
          <w:rStyle w:val="a9"/>
          <w:b w:val="0"/>
          <w:bCs w:val="0"/>
          <w:sz w:val="26"/>
          <w:szCs w:val="26"/>
        </w:rPr>
        <w:t>, влияют на принятие решения о переводе обучающегося на следующий курс.</w:t>
      </w:r>
    </w:p>
    <w:p w:rsidR="000E1B3B" w:rsidRPr="00DD0C09" w:rsidRDefault="00AB02E7" w:rsidP="00AB02E7">
      <w:pPr>
        <w:pStyle w:val="Default"/>
        <w:keepNext/>
        <w:keepLines/>
        <w:widowControl w:val="0"/>
        <w:ind w:firstLine="709"/>
        <w:contextualSpacing/>
        <w:jc w:val="both"/>
        <w:rPr>
          <w:sz w:val="26"/>
          <w:szCs w:val="26"/>
        </w:rPr>
      </w:pPr>
      <w:r w:rsidRPr="00DD0C09">
        <w:rPr>
          <w:rStyle w:val="a9"/>
          <w:b w:val="0"/>
          <w:bCs w:val="0"/>
          <w:sz w:val="26"/>
          <w:szCs w:val="26"/>
        </w:rPr>
        <w:t>4.12.</w:t>
      </w:r>
      <w:r w:rsidR="00E76618" w:rsidRPr="00DD0C09">
        <w:rPr>
          <w:rStyle w:val="a9"/>
          <w:b w:val="0"/>
          <w:bCs w:val="0"/>
          <w:sz w:val="26"/>
          <w:szCs w:val="26"/>
        </w:rPr>
        <w:t xml:space="preserve"> </w:t>
      </w:r>
      <w:proofErr w:type="gramStart"/>
      <w:r w:rsidR="004755CD" w:rsidRPr="00DD0C09">
        <w:rPr>
          <w:rStyle w:val="a9"/>
          <w:b w:val="0"/>
          <w:bCs w:val="0"/>
          <w:sz w:val="26"/>
          <w:szCs w:val="26"/>
        </w:rPr>
        <w:t>Обучающийся, получивший по итогам текущего контроля неудовлетворительную оценку, обязан ликвидировать задолженность в установленный педагогическим советом  срок.</w:t>
      </w:r>
      <w:proofErr w:type="gramEnd"/>
    </w:p>
    <w:p w:rsidR="00804B0A" w:rsidRPr="00DD0C09" w:rsidRDefault="00AB02E7" w:rsidP="00AB02E7">
      <w:pPr>
        <w:pStyle w:val="Default"/>
        <w:keepNext/>
        <w:keepLines/>
        <w:widowControl w:val="0"/>
        <w:ind w:firstLine="709"/>
        <w:contextualSpacing/>
        <w:jc w:val="both"/>
        <w:rPr>
          <w:sz w:val="26"/>
          <w:szCs w:val="26"/>
        </w:rPr>
      </w:pPr>
      <w:r w:rsidRPr="00DD0C09">
        <w:rPr>
          <w:color w:val="auto"/>
          <w:sz w:val="26"/>
          <w:szCs w:val="26"/>
        </w:rPr>
        <w:t xml:space="preserve">4.13. </w:t>
      </w:r>
      <w:r w:rsidR="007634B2" w:rsidRPr="00DD0C09">
        <w:rPr>
          <w:color w:val="auto"/>
          <w:sz w:val="26"/>
          <w:szCs w:val="26"/>
        </w:rPr>
        <w:t xml:space="preserve">Оценки в ходе текущего контроля знаний преподаватели вносят (ставят) в журнал учебных занятий на страницах, отведенных для соответствующей учебной дисциплины. Результаты текущего контроля знаний должны доводиться до сведений студентов. </w:t>
      </w:r>
    </w:p>
    <w:p w:rsidR="00DD348E" w:rsidRPr="00DD0C09" w:rsidRDefault="00DD348E" w:rsidP="00AB02E7">
      <w:pPr>
        <w:pStyle w:val="Default"/>
        <w:keepNext/>
        <w:keepLines/>
        <w:widowControl w:val="0"/>
        <w:ind w:firstLine="709"/>
        <w:contextualSpacing/>
        <w:jc w:val="both"/>
        <w:rPr>
          <w:sz w:val="26"/>
          <w:szCs w:val="26"/>
        </w:rPr>
      </w:pPr>
    </w:p>
    <w:p w:rsidR="009D564F" w:rsidRPr="00DD0C09" w:rsidRDefault="009D564F" w:rsidP="00DD348E">
      <w:pPr>
        <w:pStyle w:val="Default"/>
        <w:keepNext/>
        <w:keepLines/>
        <w:contextualSpacing/>
        <w:jc w:val="center"/>
        <w:rPr>
          <w:b/>
          <w:bCs/>
          <w:color w:val="auto"/>
          <w:sz w:val="26"/>
          <w:szCs w:val="26"/>
        </w:rPr>
      </w:pP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Принято:</w:t>
      </w: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На заседании Педагогического Совета</w:t>
      </w: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КГБ</w:t>
      </w:r>
      <w:r w:rsidR="003F0618">
        <w:rPr>
          <w:sz w:val="26"/>
          <w:szCs w:val="26"/>
        </w:rPr>
        <w:t>П</w:t>
      </w:r>
      <w:r w:rsidRPr="00DD0C09">
        <w:rPr>
          <w:sz w:val="26"/>
          <w:szCs w:val="26"/>
        </w:rPr>
        <w:t>ОУ «Норильский педагогический колледж»</w:t>
      </w:r>
    </w:p>
    <w:p w:rsidR="003A0EE5" w:rsidRPr="00DD0C09" w:rsidRDefault="003A0EE5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Протокол № _________</w:t>
      </w:r>
    </w:p>
    <w:p w:rsidR="003A0EE5" w:rsidRPr="00DD0C09" w:rsidRDefault="00E76618" w:rsidP="00DD348E">
      <w:pPr>
        <w:pStyle w:val="a3"/>
        <w:keepNext/>
        <w:keepLines/>
        <w:spacing w:before="0" w:beforeAutospacing="0" w:after="0" w:afterAutospacing="0"/>
        <w:jc w:val="right"/>
        <w:rPr>
          <w:sz w:val="26"/>
          <w:szCs w:val="26"/>
        </w:rPr>
      </w:pPr>
      <w:r w:rsidRPr="00DD0C09">
        <w:rPr>
          <w:sz w:val="26"/>
          <w:szCs w:val="26"/>
        </w:rPr>
        <w:t>От «____»</w:t>
      </w:r>
      <w:r w:rsidR="003A0EE5" w:rsidRPr="00DD0C09">
        <w:rPr>
          <w:sz w:val="26"/>
          <w:szCs w:val="26"/>
        </w:rPr>
        <w:t>______________________ года</w:t>
      </w: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AB2" w:rsidRDefault="00CB7AB2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7AB2" w:rsidRDefault="00CB7AB2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618" w:rsidRDefault="003F0618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564F" w:rsidRPr="00DD0C09" w:rsidRDefault="009D564F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0C09">
        <w:rPr>
          <w:rFonts w:ascii="Times New Roman" w:hAnsi="Times New Roman" w:cs="Times New Roman"/>
          <w:b/>
          <w:sz w:val="26"/>
          <w:szCs w:val="26"/>
        </w:rPr>
        <w:lastRenderedPageBreak/>
        <w:t>Лист внесения изменений</w:t>
      </w:r>
    </w:p>
    <w:p w:rsidR="009D564F" w:rsidRPr="00DD0C09" w:rsidRDefault="009D564F" w:rsidP="00DD348E">
      <w:pPr>
        <w:keepNext/>
        <w:keepLines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5"/>
        <w:gridCol w:w="2493"/>
        <w:gridCol w:w="1784"/>
        <w:gridCol w:w="1784"/>
        <w:gridCol w:w="1724"/>
      </w:tblGrid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распорядительного документа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внесения 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ФИО лица, внесшего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0C09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  <w:p w:rsidR="009D564F" w:rsidRPr="00DD0C09" w:rsidRDefault="009D564F" w:rsidP="00DD348E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564F" w:rsidRPr="00DD0C09" w:rsidTr="0059312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4F" w:rsidRPr="00DD0C09" w:rsidRDefault="009D564F" w:rsidP="00DD348E">
            <w:pPr>
              <w:keepNext/>
              <w:keepLines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77F7" w:rsidRPr="00DD0C09" w:rsidRDefault="000777F7" w:rsidP="00DD348E">
      <w:pPr>
        <w:pStyle w:val="a3"/>
        <w:keepNext/>
        <w:keepLines/>
        <w:spacing w:before="0" w:beforeAutospacing="0" w:after="0" w:afterAutospacing="0"/>
        <w:contextualSpacing/>
        <w:rPr>
          <w:sz w:val="26"/>
          <w:szCs w:val="26"/>
        </w:rPr>
      </w:pPr>
    </w:p>
    <w:sectPr w:rsidR="000777F7" w:rsidRPr="00DD0C09" w:rsidSect="00DD0C09">
      <w:footerReference w:type="default" r:id="rId10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09" w:rsidRDefault="00DD0C09" w:rsidP="00804B0A">
      <w:r>
        <w:separator/>
      </w:r>
    </w:p>
  </w:endnote>
  <w:endnote w:type="continuationSeparator" w:id="0">
    <w:p w:rsidR="00DD0C09" w:rsidRDefault="00DD0C09" w:rsidP="0080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854006"/>
      <w:docPartObj>
        <w:docPartGallery w:val="Page Numbers (Bottom of Page)"/>
        <w:docPartUnique/>
      </w:docPartObj>
    </w:sdtPr>
    <w:sdtEndPr/>
    <w:sdtContent>
      <w:p w:rsidR="00DD0C09" w:rsidRDefault="00DD0C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C09" w:rsidRDefault="00DD0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09" w:rsidRDefault="00DD0C09" w:rsidP="00804B0A">
      <w:r>
        <w:separator/>
      </w:r>
    </w:p>
  </w:footnote>
  <w:footnote w:type="continuationSeparator" w:id="0">
    <w:p w:rsidR="00DD0C09" w:rsidRDefault="00DD0C09" w:rsidP="0080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4523C"/>
    <w:multiLevelType w:val="hybridMultilevel"/>
    <w:tmpl w:val="0C603AB4"/>
    <w:lvl w:ilvl="0" w:tplc="A954AF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B2"/>
    <w:rsid w:val="00072C72"/>
    <w:rsid w:val="000777F7"/>
    <w:rsid w:val="000D0CA1"/>
    <w:rsid w:val="000E1B3B"/>
    <w:rsid w:val="00113260"/>
    <w:rsid w:val="001421DC"/>
    <w:rsid w:val="00174A12"/>
    <w:rsid w:val="00181AC6"/>
    <w:rsid w:val="0019404F"/>
    <w:rsid w:val="001A39A3"/>
    <w:rsid w:val="001C2871"/>
    <w:rsid w:val="001D7EFA"/>
    <w:rsid w:val="002043BC"/>
    <w:rsid w:val="00213ABB"/>
    <w:rsid w:val="0025728E"/>
    <w:rsid w:val="002C44C3"/>
    <w:rsid w:val="002D420C"/>
    <w:rsid w:val="0031415D"/>
    <w:rsid w:val="0031507A"/>
    <w:rsid w:val="0031594D"/>
    <w:rsid w:val="00322F04"/>
    <w:rsid w:val="00342B36"/>
    <w:rsid w:val="0036312E"/>
    <w:rsid w:val="0037751F"/>
    <w:rsid w:val="003811BE"/>
    <w:rsid w:val="003A0EE5"/>
    <w:rsid w:val="003B737C"/>
    <w:rsid w:val="003C6EE0"/>
    <w:rsid w:val="003D4F1E"/>
    <w:rsid w:val="003F0618"/>
    <w:rsid w:val="00417766"/>
    <w:rsid w:val="00441516"/>
    <w:rsid w:val="004755CD"/>
    <w:rsid w:val="004A2B2D"/>
    <w:rsid w:val="004D6A0B"/>
    <w:rsid w:val="004F0983"/>
    <w:rsid w:val="0059312D"/>
    <w:rsid w:val="005D1F41"/>
    <w:rsid w:val="00655C5A"/>
    <w:rsid w:val="00660712"/>
    <w:rsid w:val="007634B2"/>
    <w:rsid w:val="00780C5F"/>
    <w:rsid w:val="00804B0A"/>
    <w:rsid w:val="00813C4E"/>
    <w:rsid w:val="008F5C93"/>
    <w:rsid w:val="00937A66"/>
    <w:rsid w:val="00942A4F"/>
    <w:rsid w:val="00987C30"/>
    <w:rsid w:val="00995B8B"/>
    <w:rsid w:val="009D564F"/>
    <w:rsid w:val="00A22845"/>
    <w:rsid w:val="00A45B0B"/>
    <w:rsid w:val="00A77EEC"/>
    <w:rsid w:val="00A83C4E"/>
    <w:rsid w:val="00A84AFE"/>
    <w:rsid w:val="00AB02E7"/>
    <w:rsid w:val="00AB6B54"/>
    <w:rsid w:val="00B13A20"/>
    <w:rsid w:val="00B25E89"/>
    <w:rsid w:val="00BD175B"/>
    <w:rsid w:val="00C400CA"/>
    <w:rsid w:val="00CB7AB2"/>
    <w:rsid w:val="00CE3517"/>
    <w:rsid w:val="00CF056F"/>
    <w:rsid w:val="00CF765F"/>
    <w:rsid w:val="00D5061D"/>
    <w:rsid w:val="00DD0C09"/>
    <w:rsid w:val="00DD348E"/>
    <w:rsid w:val="00DF5357"/>
    <w:rsid w:val="00E5275A"/>
    <w:rsid w:val="00E638A6"/>
    <w:rsid w:val="00E76618"/>
    <w:rsid w:val="00F13CAB"/>
    <w:rsid w:val="00F145D5"/>
    <w:rsid w:val="00F22475"/>
    <w:rsid w:val="00F65AA0"/>
    <w:rsid w:val="00F70B70"/>
    <w:rsid w:val="00F850F3"/>
    <w:rsid w:val="00FA20E4"/>
    <w:rsid w:val="00FA3FEC"/>
    <w:rsid w:val="00FD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35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4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13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B0A"/>
  </w:style>
  <w:style w:type="paragraph" w:styleId="a7">
    <w:name w:val="footer"/>
    <w:basedOn w:val="a"/>
    <w:link w:val="a8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B0A"/>
  </w:style>
  <w:style w:type="character" w:styleId="a9">
    <w:name w:val="Strong"/>
    <w:basedOn w:val="a0"/>
    <w:uiPriority w:val="22"/>
    <w:qFormat/>
    <w:rsid w:val="003D4F1E"/>
    <w:rPr>
      <w:b/>
      <w:bCs/>
    </w:rPr>
  </w:style>
  <w:style w:type="paragraph" w:styleId="aa">
    <w:name w:val="List Paragraph"/>
    <w:basedOn w:val="a"/>
    <w:uiPriority w:val="34"/>
    <w:qFormat/>
    <w:rsid w:val="003159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3517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1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35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34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B13A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B0A"/>
  </w:style>
  <w:style w:type="paragraph" w:styleId="a7">
    <w:name w:val="footer"/>
    <w:basedOn w:val="a"/>
    <w:link w:val="a8"/>
    <w:uiPriority w:val="99"/>
    <w:unhideWhenUsed/>
    <w:rsid w:val="00804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4B0A"/>
  </w:style>
  <w:style w:type="character" w:styleId="a9">
    <w:name w:val="Strong"/>
    <w:basedOn w:val="a0"/>
    <w:uiPriority w:val="22"/>
    <w:qFormat/>
    <w:rsid w:val="003D4F1E"/>
    <w:rPr>
      <w:b/>
      <w:bCs/>
    </w:rPr>
  </w:style>
  <w:style w:type="paragraph" w:styleId="aa">
    <w:name w:val="List Paragraph"/>
    <w:basedOn w:val="a"/>
    <w:uiPriority w:val="34"/>
    <w:qFormat/>
    <w:rsid w:val="003159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3517"/>
    <w:rPr>
      <w:rFonts w:ascii="Arial" w:hAnsi="Arial" w:cs="Arial"/>
      <w:b/>
      <w:bCs/>
      <w:color w:val="26282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41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D682-38FE-4EF7-BCA4-5E4DA8E4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Обирина Людмила Ивановна</cp:lastModifiedBy>
  <cp:revision>2</cp:revision>
  <cp:lastPrinted>2016-02-12T08:34:00Z</cp:lastPrinted>
  <dcterms:created xsi:type="dcterms:W3CDTF">2018-11-27T08:43:00Z</dcterms:created>
  <dcterms:modified xsi:type="dcterms:W3CDTF">2018-11-27T08:43:00Z</dcterms:modified>
</cp:coreProperties>
</file>